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F2728" w14:textId="77777777" w:rsidR="00B324FE" w:rsidRPr="00B324FE" w:rsidRDefault="00B324FE" w:rsidP="00B324FE">
      <w:pPr>
        <w:jc w:val="center"/>
        <w:rPr>
          <w:rFonts w:ascii="Times New Roman" w:hAnsi="Times New Roman" w:cs="Times New Roman"/>
          <w:b/>
          <w:bCs/>
          <w:sz w:val="24"/>
          <w:szCs w:val="24"/>
        </w:rPr>
      </w:pPr>
      <w:r w:rsidRPr="00B324FE">
        <w:rPr>
          <w:rFonts w:ascii="Times New Roman" w:hAnsi="Times New Roman" w:cs="Times New Roman"/>
          <w:b/>
          <w:bCs/>
          <w:sz w:val="24"/>
          <w:szCs w:val="24"/>
        </w:rPr>
        <w:t>МИНИСТЕРСТВО СТРОИТЕЛЬСТВА И ЖИЛИЩНО-КОММУНАЛЬНОГО</w:t>
      </w:r>
    </w:p>
    <w:p w14:paraId="33DE113C" w14:textId="77777777" w:rsidR="00B324FE" w:rsidRPr="00B324FE" w:rsidRDefault="00B324FE" w:rsidP="00B324FE">
      <w:pPr>
        <w:jc w:val="center"/>
        <w:rPr>
          <w:rFonts w:ascii="Times New Roman" w:hAnsi="Times New Roman" w:cs="Times New Roman"/>
          <w:b/>
          <w:bCs/>
          <w:sz w:val="24"/>
          <w:szCs w:val="24"/>
        </w:rPr>
      </w:pPr>
      <w:r w:rsidRPr="00B324FE">
        <w:rPr>
          <w:rFonts w:ascii="Times New Roman" w:hAnsi="Times New Roman" w:cs="Times New Roman"/>
          <w:b/>
          <w:bCs/>
          <w:sz w:val="24"/>
          <w:szCs w:val="24"/>
        </w:rPr>
        <w:t>ХОЗЯЙСТВА РОССИЙСКОЙ ФЕДЕРАЦИИ</w:t>
      </w:r>
    </w:p>
    <w:p w14:paraId="6947ED42" w14:textId="77777777" w:rsidR="00B324FE" w:rsidRPr="00B324FE" w:rsidRDefault="00B324FE" w:rsidP="00B324FE">
      <w:pPr>
        <w:jc w:val="center"/>
        <w:rPr>
          <w:rFonts w:ascii="Times New Roman" w:hAnsi="Times New Roman" w:cs="Times New Roman"/>
          <w:b/>
          <w:bCs/>
          <w:sz w:val="24"/>
          <w:szCs w:val="24"/>
        </w:rPr>
      </w:pPr>
      <w:r w:rsidRPr="00B324FE">
        <w:rPr>
          <w:rFonts w:ascii="Times New Roman" w:hAnsi="Times New Roman" w:cs="Times New Roman"/>
          <w:b/>
          <w:bCs/>
          <w:sz w:val="24"/>
          <w:szCs w:val="24"/>
        </w:rPr>
        <w:t>ПИСЬМО</w:t>
      </w:r>
    </w:p>
    <w:p w14:paraId="0765DB3D" w14:textId="77777777" w:rsidR="00B324FE" w:rsidRPr="00B324FE" w:rsidRDefault="00B324FE" w:rsidP="00B324FE">
      <w:pPr>
        <w:jc w:val="center"/>
        <w:rPr>
          <w:rFonts w:ascii="Times New Roman" w:hAnsi="Times New Roman" w:cs="Times New Roman"/>
          <w:b/>
          <w:bCs/>
          <w:sz w:val="24"/>
          <w:szCs w:val="24"/>
        </w:rPr>
      </w:pPr>
      <w:r w:rsidRPr="00B324FE">
        <w:rPr>
          <w:rFonts w:ascii="Times New Roman" w:hAnsi="Times New Roman" w:cs="Times New Roman"/>
          <w:b/>
          <w:bCs/>
          <w:sz w:val="24"/>
          <w:szCs w:val="24"/>
        </w:rPr>
        <w:t>от 6 июля 2023 г. N 18386-ОГ/00</w:t>
      </w:r>
    </w:p>
    <w:p w14:paraId="699879F7" w14:textId="77777777" w:rsidR="00B324FE" w:rsidRPr="00B324FE" w:rsidRDefault="00B324FE" w:rsidP="00B324FE">
      <w:pPr>
        <w:ind w:firstLine="851"/>
        <w:jc w:val="both"/>
        <w:rPr>
          <w:rFonts w:ascii="Times New Roman" w:hAnsi="Times New Roman" w:cs="Times New Roman"/>
          <w:sz w:val="24"/>
          <w:szCs w:val="24"/>
        </w:rPr>
      </w:pPr>
      <w:r w:rsidRPr="00B324FE">
        <w:rPr>
          <w:rFonts w:ascii="Times New Roman" w:hAnsi="Times New Roman" w:cs="Times New Roman"/>
          <w:sz w:val="24"/>
          <w:szCs w:val="24"/>
        </w:rPr>
        <w:t>Отдел управления жилищным фондом и предоставления коммунальных услуг Департамента развития жилищно-коммунального хозяйства Минстроя России рассмотрел обращение и в пределах своей компетенции сообщает.</w:t>
      </w:r>
    </w:p>
    <w:p w14:paraId="198BEB86" w14:textId="77777777" w:rsidR="00B324FE" w:rsidRPr="00B324FE" w:rsidRDefault="00B324FE" w:rsidP="00B324FE">
      <w:pPr>
        <w:ind w:firstLine="851"/>
        <w:jc w:val="both"/>
        <w:rPr>
          <w:rFonts w:ascii="Times New Roman" w:hAnsi="Times New Roman" w:cs="Times New Roman"/>
          <w:sz w:val="24"/>
          <w:szCs w:val="24"/>
        </w:rPr>
      </w:pPr>
      <w:r w:rsidRPr="00B324FE">
        <w:rPr>
          <w:rFonts w:ascii="Times New Roman" w:hAnsi="Times New Roman" w:cs="Times New Roman"/>
          <w:sz w:val="24"/>
          <w:szCs w:val="24"/>
        </w:rPr>
        <w:t>Требования об осуществлении строительного контроля при проведении капитального ремонта закреплены в Градостроительном </w:t>
      </w:r>
      <w:hyperlink r:id="rId4" w:history="1">
        <w:r w:rsidRPr="00B324FE">
          <w:rPr>
            <w:rStyle w:val="a3"/>
            <w:rFonts w:ascii="Times New Roman" w:hAnsi="Times New Roman" w:cs="Times New Roman"/>
            <w:sz w:val="24"/>
            <w:szCs w:val="24"/>
          </w:rPr>
          <w:t>кодексе</w:t>
        </w:r>
      </w:hyperlink>
      <w:r w:rsidRPr="00B324FE">
        <w:rPr>
          <w:rFonts w:ascii="Times New Roman" w:hAnsi="Times New Roman" w:cs="Times New Roman"/>
          <w:sz w:val="24"/>
          <w:szCs w:val="24"/>
        </w:rPr>
        <w:t xml:space="preserve"> Российской Федерации (далее - </w:t>
      </w:r>
      <w:proofErr w:type="spellStart"/>
      <w:r w:rsidRPr="00B324FE">
        <w:rPr>
          <w:rFonts w:ascii="Times New Roman" w:hAnsi="Times New Roman" w:cs="Times New Roman"/>
          <w:sz w:val="24"/>
          <w:szCs w:val="24"/>
        </w:rPr>
        <w:t>ГрК</w:t>
      </w:r>
      <w:proofErr w:type="spellEnd"/>
      <w:r w:rsidRPr="00B324FE">
        <w:rPr>
          <w:rFonts w:ascii="Times New Roman" w:hAnsi="Times New Roman" w:cs="Times New Roman"/>
          <w:sz w:val="24"/>
          <w:szCs w:val="24"/>
        </w:rPr>
        <w:t xml:space="preserve"> РФ).</w:t>
      </w:r>
    </w:p>
    <w:p w14:paraId="27D731A6" w14:textId="77777777" w:rsidR="00B324FE" w:rsidRPr="00B324FE" w:rsidRDefault="00B324FE" w:rsidP="00B324FE">
      <w:pPr>
        <w:ind w:firstLine="851"/>
        <w:jc w:val="both"/>
        <w:rPr>
          <w:rFonts w:ascii="Times New Roman" w:hAnsi="Times New Roman" w:cs="Times New Roman"/>
          <w:sz w:val="24"/>
          <w:szCs w:val="24"/>
        </w:rPr>
      </w:pPr>
      <w:r w:rsidRPr="00B324FE">
        <w:rPr>
          <w:rFonts w:ascii="Times New Roman" w:hAnsi="Times New Roman" w:cs="Times New Roman"/>
          <w:sz w:val="24"/>
          <w:szCs w:val="24"/>
        </w:rPr>
        <w:t>Согласно </w:t>
      </w:r>
      <w:hyperlink r:id="rId5" w:anchor="dst1709" w:history="1">
        <w:r w:rsidRPr="00B324FE">
          <w:rPr>
            <w:rStyle w:val="a3"/>
            <w:rFonts w:ascii="Times New Roman" w:hAnsi="Times New Roman" w:cs="Times New Roman"/>
            <w:sz w:val="24"/>
            <w:szCs w:val="24"/>
          </w:rPr>
          <w:t>части 2 статьи 53</w:t>
        </w:r>
      </w:hyperlink>
      <w:r w:rsidRPr="00B324FE">
        <w:rPr>
          <w:rFonts w:ascii="Times New Roman" w:hAnsi="Times New Roman" w:cs="Times New Roman"/>
          <w:sz w:val="24"/>
          <w:szCs w:val="24"/>
        </w:rPr>
        <w:t> </w:t>
      </w:r>
      <w:proofErr w:type="spellStart"/>
      <w:r w:rsidRPr="00B324FE">
        <w:rPr>
          <w:rFonts w:ascii="Times New Roman" w:hAnsi="Times New Roman" w:cs="Times New Roman"/>
          <w:sz w:val="24"/>
          <w:szCs w:val="24"/>
        </w:rPr>
        <w:t>ГрК</w:t>
      </w:r>
      <w:proofErr w:type="spellEnd"/>
      <w:r w:rsidRPr="00B324FE">
        <w:rPr>
          <w:rFonts w:ascii="Times New Roman" w:hAnsi="Times New Roman" w:cs="Times New Roman"/>
          <w:sz w:val="24"/>
          <w:szCs w:val="24"/>
        </w:rPr>
        <w:t xml:space="preserve"> РФ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14:paraId="0598691A" w14:textId="77777777" w:rsidR="00B324FE" w:rsidRPr="00B324FE" w:rsidRDefault="00B324FE" w:rsidP="00B324FE">
      <w:pPr>
        <w:ind w:firstLine="851"/>
        <w:jc w:val="both"/>
        <w:rPr>
          <w:rFonts w:ascii="Times New Roman" w:hAnsi="Times New Roman" w:cs="Times New Roman"/>
          <w:sz w:val="24"/>
          <w:szCs w:val="24"/>
        </w:rPr>
      </w:pPr>
      <w:r w:rsidRPr="00B324FE">
        <w:rPr>
          <w:rFonts w:ascii="Times New Roman" w:hAnsi="Times New Roman" w:cs="Times New Roman"/>
          <w:sz w:val="24"/>
          <w:szCs w:val="24"/>
        </w:rPr>
        <w:t>Строительный контроль осуществляется на протяжении всех работ, а не только на финальном этапе - при приемке полностью выполненных работ. Строительный контроль осуществляется в том числе при выполнении отдельных этапов с целью составления актов скрытых работ. Акт скрытых работ свидетельствует о том, что ответственные работы выполнены в надлежащем качестве. Акты скрытых работ в обязательном порядке включены в состав документации при приемке работ по капитальному ремонту многоквартирных домов.</w:t>
      </w:r>
    </w:p>
    <w:p w14:paraId="4304BBF9" w14:textId="77777777" w:rsidR="00B324FE" w:rsidRPr="00B324FE" w:rsidRDefault="00B324FE" w:rsidP="00B324FE">
      <w:pPr>
        <w:ind w:firstLine="851"/>
        <w:jc w:val="both"/>
        <w:rPr>
          <w:rFonts w:ascii="Times New Roman" w:hAnsi="Times New Roman" w:cs="Times New Roman"/>
          <w:sz w:val="24"/>
          <w:szCs w:val="24"/>
        </w:rPr>
      </w:pPr>
      <w:r w:rsidRPr="00B324FE">
        <w:rPr>
          <w:rFonts w:ascii="Times New Roman" w:hAnsi="Times New Roman" w:cs="Times New Roman"/>
          <w:sz w:val="24"/>
          <w:szCs w:val="24"/>
        </w:rPr>
        <w:t>В силу </w:t>
      </w:r>
      <w:hyperlink r:id="rId6" w:anchor="dst101574" w:history="1">
        <w:r w:rsidRPr="00B324FE">
          <w:rPr>
            <w:rStyle w:val="a3"/>
            <w:rFonts w:ascii="Times New Roman" w:hAnsi="Times New Roman" w:cs="Times New Roman"/>
            <w:sz w:val="24"/>
            <w:szCs w:val="24"/>
          </w:rPr>
          <w:t>части 1 статьи 182</w:t>
        </w:r>
      </w:hyperlink>
      <w:r w:rsidRPr="00B324FE">
        <w:rPr>
          <w:rFonts w:ascii="Times New Roman" w:hAnsi="Times New Roman" w:cs="Times New Roman"/>
          <w:sz w:val="24"/>
          <w:szCs w:val="24"/>
        </w:rPr>
        <w:t> Жилищного кодекса Российской Федерации (далее - ЖК РФ)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14:paraId="27AC1BC5" w14:textId="77777777" w:rsidR="00B324FE" w:rsidRPr="00B324FE" w:rsidRDefault="00B324FE" w:rsidP="00B324FE">
      <w:pPr>
        <w:ind w:firstLine="851"/>
        <w:jc w:val="both"/>
        <w:rPr>
          <w:rFonts w:ascii="Times New Roman" w:hAnsi="Times New Roman" w:cs="Times New Roman"/>
          <w:sz w:val="24"/>
          <w:szCs w:val="24"/>
        </w:rPr>
      </w:pPr>
      <w:r w:rsidRPr="00B324FE">
        <w:rPr>
          <w:rFonts w:ascii="Times New Roman" w:hAnsi="Times New Roman" w:cs="Times New Roman"/>
          <w:sz w:val="24"/>
          <w:szCs w:val="24"/>
        </w:rPr>
        <w:t>Согласно </w:t>
      </w:r>
      <w:hyperlink r:id="rId7" w:anchor="dst891" w:history="1">
        <w:r w:rsidRPr="00B324FE">
          <w:rPr>
            <w:rStyle w:val="a3"/>
            <w:rFonts w:ascii="Times New Roman" w:hAnsi="Times New Roman" w:cs="Times New Roman"/>
            <w:sz w:val="24"/>
            <w:szCs w:val="24"/>
          </w:rPr>
          <w:t>пункту 5 части 2 статьи 182</w:t>
        </w:r>
      </w:hyperlink>
      <w:r w:rsidRPr="00B324FE">
        <w:rPr>
          <w:rFonts w:ascii="Times New Roman" w:hAnsi="Times New Roman" w:cs="Times New Roman"/>
          <w:sz w:val="24"/>
          <w:szCs w:val="24"/>
        </w:rPr>
        <w:t> ЖК РФ в указанном случае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14:paraId="10B22604" w14:textId="77777777" w:rsidR="00B324FE" w:rsidRPr="00B324FE" w:rsidRDefault="00B324FE" w:rsidP="00B324FE">
      <w:pPr>
        <w:ind w:firstLine="851"/>
        <w:jc w:val="both"/>
        <w:rPr>
          <w:rFonts w:ascii="Times New Roman" w:hAnsi="Times New Roman" w:cs="Times New Roman"/>
          <w:sz w:val="24"/>
          <w:szCs w:val="24"/>
        </w:rPr>
      </w:pPr>
      <w:r w:rsidRPr="00B324FE">
        <w:rPr>
          <w:rFonts w:ascii="Times New Roman" w:hAnsi="Times New Roman" w:cs="Times New Roman"/>
          <w:sz w:val="24"/>
          <w:szCs w:val="24"/>
        </w:rPr>
        <w:t>В силу </w:t>
      </w:r>
      <w:hyperlink r:id="rId8" w:anchor="dst101568" w:history="1">
        <w:r w:rsidRPr="00B324FE">
          <w:rPr>
            <w:rStyle w:val="a3"/>
            <w:rFonts w:ascii="Times New Roman" w:hAnsi="Times New Roman" w:cs="Times New Roman"/>
            <w:sz w:val="24"/>
            <w:szCs w:val="24"/>
          </w:rPr>
          <w:t>пункта 3 части 2 статьи 181</w:t>
        </w:r>
      </w:hyperlink>
      <w:r w:rsidRPr="00B324FE">
        <w:rPr>
          <w:rFonts w:ascii="Times New Roman" w:hAnsi="Times New Roman" w:cs="Times New Roman"/>
          <w:sz w:val="24"/>
          <w:szCs w:val="24"/>
        </w:rPr>
        <w:t> ЖК РФ собственники помещений в многоквартирном доме при формировании фонда капитального ремонта на счете регионального оператора участвуют в осуществлении приемки оказанных услуг и (или) выполненных работ по капитальному ремонту в таком многоквартирном доме.</w:t>
      </w:r>
    </w:p>
    <w:p w14:paraId="1D692BF1" w14:textId="77777777" w:rsidR="00B324FE" w:rsidRPr="00B324FE" w:rsidRDefault="00B324FE" w:rsidP="00B324FE">
      <w:pPr>
        <w:ind w:firstLine="851"/>
        <w:jc w:val="both"/>
        <w:rPr>
          <w:rFonts w:ascii="Times New Roman" w:hAnsi="Times New Roman" w:cs="Times New Roman"/>
          <w:sz w:val="24"/>
          <w:szCs w:val="24"/>
        </w:rPr>
      </w:pPr>
      <w:r w:rsidRPr="00B324FE">
        <w:rPr>
          <w:rFonts w:ascii="Times New Roman" w:hAnsi="Times New Roman" w:cs="Times New Roman"/>
          <w:sz w:val="24"/>
          <w:szCs w:val="24"/>
        </w:rPr>
        <w:lastRenderedPageBreak/>
        <w:t>В силу </w:t>
      </w:r>
      <w:hyperlink r:id="rId9" w:anchor="dst101678" w:history="1">
        <w:r w:rsidRPr="00B324FE">
          <w:rPr>
            <w:rStyle w:val="a3"/>
            <w:rFonts w:ascii="Times New Roman" w:hAnsi="Times New Roman" w:cs="Times New Roman"/>
            <w:sz w:val="24"/>
            <w:szCs w:val="24"/>
          </w:rPr>
          <w:t>пункта 3 части 5 статьи 189</w:t>
        </w:r>
      </w:hyperlink>
      <w:r w:rsidRPr="00B324FE">
        <w:rPr>
          <w:rFonts w:ascii="Times New Roman" w:hAnsi="Times New Roman" w:cs="Times New Roman"/>
          <w:sz w:val="24"/>
          <w:szCs w:val="24"/>
        </w:rPr>
        <w:t> ЖК РФ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должно быть определено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 В том числе таким лицом может быть определено лицо, осуществляющее управление многоквартирным домом.</w:t>
      </w:r>
    </w:p>
    <w:p w14:paraId="66C770C6" w14:textId="77777777" w:rsidR="00B324FE" w:rsidRPr="00B324FE" w:rsidRDefault="00B324FE" w:rsidP="00B324FE">
      <w:pPr>
        <w:ind w:firstLine="851"/>
        <w:jc w:val="both"/>
        <w:rPr>
          <w:rFonts w:ascii="Times New Roman" w:hAnsi="Times New Roman" w:cs="Times New Roman"/>
          <w:sz w:val="24"/>
          <w:szCs w:val="24"/>
        </w:rPr>
      </w:pPr>
      <w:r w:rsidRPr="00B324FE">
        <w:rPr>
          <w:rFonts w:ascii="Times New Roman" w:hAnsi="Times New Roman" w:cs="Times New Roman"/>
          <w:sz w:val="24"/>
          <w:szCs w:val="24"/>
        </w:rPr>
        <w:t>Обращаем внимание, что согласно </w:t>
      </w:r>
      <w:hyperlink r:id="rId10" w:anchor="dst157" w:history="1">
        <w:r w:rsidRPr="00B324FE">
          <w:rPr>
            <w:rStyle w:val="a3"/>
            <w:rFonts w:ascii="Times New Roman" w:hAnsi="Times New Roman" w:cs="Times New Roman"/>
            <w:sz w:val="24"/>
            <w:szCs w:val="24"/>
          </w:rPr>
          <w:t>пункту 2</w:t>
        </w:r>
      </w:hyperlink>
      <w:r w:rsidRPr="00B324FE">
        <w:rPr>
          <w:rFonts w:ascii="Times New Roman" w:hAnsi="Times New Roman" w:cs="Times New Roman"/>
          <w:sz w:val="24"/>
          <w:szCs w:val="24"/>
        </w:rPr>
        <w:t>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письма федеральных органов исполнительной власти не являются нормативными правовыми актами.</w:t>
      </w:r>
    </w:p>
    <w:p w14:paraId="23E79A9D" w14:textId="77777777" w:rsidR="00357647" w:rsidRDefault="00357647" w:rsidP="00B324FE">
      <w:pPr>
        <w:jc w:val="both"/>
        <w:rPr>
          <w:rFonts w:ascii="Times New Roman" w:hAnsi="Times New Roman" w:cs="Times New Roman"/>
          <w:sz w:val="24"/>
          <w:szCs w:val="24"/>
        </w:rPr>
      </w:pPr>
    </w:p>
    <w:p w14:paraId="0C3E4CED" w14:textId="0B324E04" w:rsidR="00B324FE" w:rsidRPr="00B324FE" w:rsidRDefault="00B324FE" w:rsidP="00B324FE">
      <w:pPr>
        <w:jc w:val="both"/>
        <w:rPr>
          <w:rFonts w:ascii="Times New Roman" w:hAnsi="Times New Roman" w:cs="Times New Roman"/>
          <w:sz w:val="24"/>
          <w:szCs w:val="24"/>
        </w:rPr>
      </w:pPr>
      <w:bookmarkStart w:id="0" w:name="_GoBack"/>
      <w:bookmarkEnd w:id="0"/>
      <w:r w:rsidRPr="00B324FE">
        <w:rPr>
          <w:rFonts w:ascii="Times New Roman" w:hAnsi="Times New Roman" w:cs="Times New Roman"/>
          <w:sz w:val="24"/>
          <w:szCs w:val="24"/>
        </w:rPr>
        <w:t>Начальник отдела</w:t>
      </w:r>
    </w:p>
    <w:p w14:paraId="4D19D047" w14:textId="77777777" w:rsidR="00B324FE" w:rsidRPr="00B324FE" w:rsidRDefault="00B324FE" w:rsidP="00B324FE">
      <w:pPr>
        <w:jc w:val="both"/>
        <w:rPr>
          <w:rFonts w:ascii="Times New Roman" w:hAnsi="Times New Roman" w:cs="Times New Roman"/>
          <w:sz w:val="24"/>
          <w:szCs w:val="24"/>
        </w:rPr>
      </w:pPr>
      <w:r w:rsidRPr="00B324FE">
        <w:rPr>
          <w:rFonts w:ascii="Times New Roman" w:hAnsi="Times New Roman" w:cs="Times New Roman"/>
          <w:sz w:val="24"/>
          <w:szCs w:val="24"/>
        </w:rPr>
        <w:t>управления жилищным фондом</w:t>
      </w:r>
    </w:p>
    <w:p w14:paraId="725805C3" w14:textId="77777777" w:rsidR="00B324FE" w:rsidRPr="00B324FE" w:rsidRDefault="00B324FE" w:rsidP="00B324FE">
      <w:pPr>
        <w:jc w:val="both"/>
        <w:rPr>
          <w:rFonts w:ascii="Times New Roman" w:hAnsi="Times New Roman" w:cs="Times New Roman"/>
          <w:sz w:val="24"/>
          <w:szCs w:val="24"/>
        </w:rPr>
      </w:pPr>
      <w:r w:rsidRPr="00B324FE">
        <w:rPr>
          <w:rFonts w:ascii="Times New Roman" w:hAnsi="Times New Roman" w:cs="Times New Roman"/>
          <w:sz w:val="24"/>
          <w:szCs w:val="24"/>
        </w:rPr>
        <w:t>и предоставления коммунальных услуг</w:t>
      </w:r>
    </w:p>
    <w:p w14:paraId="35E1FF1B" w14:textId="77777777" w:rsidR="00B324FE" w:rsidRPr="00B324FE" w:rsidRDefault="00B324FE" w:rsidP="00B324FE">
      <w:pPr>
        <w:jc w:val="both"/>
        <w:rPr>
          <w:rFonts w:ascii="Times New Roman" w:hAnsi="Times New Roman" w:cs="Times New Roman"/>
          <w:sz w:val="24"/>
          <w:szCs w:val="24"/>
        </w:rPr>
      </w:pPr>
      <w:r w:rsidRPr="00B324FE">
        <w:rPr>
          <w:rFonts w:ascii="Times New Roman" w:hAnsi="Times New Roman" w:cs="Times New Roman"/>
          <w:sz w:val="24"/>
          <w:szCs w:val="24"/>
        </w:rPr>
        <w:t>Д.Ю.НИФОНТОВ</w:t>
      </w:r>
    </w:p>
    <w:p w14:paraId="4E133376" w14:textId="77777777" w:rsidR="001E712A" w:rsidRDefault="001E712A"/>
    <w:sectPr w:rsidR="001E7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45"/>
    <w:rsid w:val="001E712A"/>
    <w:rsid w:val="00357647"/>
    <w:rsid w:val="00A90645"/>
    <w:rsid w:val="00B32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A483E"/>
  <w15:chartTrackingRefBased/>
  <w15:docId w15:val="{E53C9DAC-EAD1-45EF-99DF-E6686488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324FE"/>
    <w:rPr>
      <w:color w:val="0563C1" w:themeColor="hyperlink"/>
      <w:u w:val="single"/>
    </w:rPr>
  </w:style>
  <w:style w:type="character" w:styleId="a4">
    <w:name w:val="Unresolved Mention"/>
    <w:basedOn w:val="a0"/>
    <w:uiPriority w:val="99"/>
    <w:semiHidden/>
    <w:unhideWhenUsed/>
    <w:rsid w:val="00B32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1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42442/deb308c6f75ec4261eb4d844272c9f82db9c16f9/" TargetMode="External"/><Relationship Id="rId3" Type="http://schemas.openxmlformats.org/officeDocument/2006/relationships/webSettings" Target="webSettings.xml"/><Relationship Id="rId7" Type="http://schemas.openxmlformats.org/officeDocument/2006/relationships/hyperlink" Target="https://www.consultant.ru/document/cons_doc_LAW_442442/d61e2d5712d34d4efc9546feb3d55462c4a8c78b/"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442442/d61e2d5712d34d4efc9546feb3d55462c4a8c78b/" TargetMode="External"/><Relationship Id="rId11" Type="http://schemas.openxmlformats.org/officeDocument/2006/relationships/fontTable" Target="fontTable.xml"/><Relationship Id="rId5" Type="http://schemas.openxmlformats.org/officeDocument/2006/relationships/hyperlink" Target="https://www.consultant.ru/document/cons_doc_LAW_437094/5cbb8e792a7a0d3653cf7ccce0de76f92e1d08d8/" TargetMode="External"/><Relationship Id="rId10" Type="http://schemas.openxmlformats.org/officeDocument/2006/relationships/hyperlink" Target="https://www.consultant.ru/document/cons_doc_LAW_440066/700cf785424b3ad484e2a07cde91e267a077e01f/" TargetMode="External"/><Relationship Id="rId4" Type="http://schemas.openxmlformats.org/officeDocument/2006/relationships/hyperlink" Target="https://www.consultant.ru/document/cons_doc_LAW_437094/" TargetMode="External"/><Relationship Id="rId9" Type="http://schemas.openxmlformats.org/officeDocument/2006/relationships/hyperlink" Target="https://www.consultant.ru/document/cons_doc_LAW_442442/5e32509a22a65680e91e1829b690fb372b0dc6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724</Words>
  <Characters>4127</Characters>
  <Application>Microsoft Office Word</Application>
  <DocSecurity>0</DocSecurity>
  <Lines>34</Lines>
  <Paragraphs>9</Paragraphs>
  <ScaleCrop>false</ScaleCrop>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Коновалова Елена Владимировна</dc:creator>
  <cp:keywords/>
  <dc:description/>
  <cp:lastModifiedBy>Коновалова Елена Владимировна</cp:lastModifiedBy>
  <cp:revision>5</cp:revision>
  <dcterms:created xsi:type="dcterms:W3CDTF">2023-09-26T05:19:00Z</dcterms:created>
  <dcterms:modified xsi:type="dcterms:W3CDTF">2023-09-26T07:40:00Z</dcterms:modified>
</cp:coreProperties>
</file>